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186"/>
      </w:tblGrid>
      <w:tr w:rsidR="004564CD" w:rsidRPr="004564CD" w14:paraId="2F4AB0BB" w14:textId="77777777" w:rsidTr="004564CD">
        <w:tc>
          <w:tcPr>
            <w:tcW w:w="5186" w:type="dxa"/>
          </w:tcPr>
          <w:p w14:paraId="2F4AB0B9" w14:textId="77777777" w:rsidR="004564CD" w:rsidRPr="004564CD" w:rsidRDefault="004564CD" w:rsidP="00450966">
            <w:pPr>
              <w:jc w:val="center"/>
              <w:rPr>
                <w:rFonts w:ascii="Arial Narrow" w:hAnsi="Arial Narrow" w:cs="Arial"/>
                <w:b/>
                <w:color w:val="333938"/>
                <w:sz w:val="24"/>
                <w:szCs w:val="17"/>
              </w:rPr>
            </w:pPr>
            <w:bookmarkStart w:id="0" w:name="_GoBack"/>
            <w:bookmarkEnd w:id="0"/>
            <w:r w:rsidRPr="004564CD">
              <w:rPr>
                <w:rFonts w:ascii="Arial Narrow" w:hAnsi="Arial Narrow" w:cs="Arial"/>
                <w:b/>
                <w:color w:val="333938"/>
                <w:sz w:val="24"/>
                <w:szCs w:val="17"/>
              </w:rPr>
              <w:t>C</w:t>
            </w:r>
            <w:r>
              <w:rPr>
                <w:rFonts w:ascii="Arial Narrow" w:hAnsi="Arial Narrow" w:cs="Arial"/>
                <w:b/>
                <w:color w:val="333938"/>
                <w:sz w:val="24"/>
                <w:szCs w:val="17"/>
              </w:rPr>
              <w:t xml:space="preserve">ompensación del </w:t>
            </w:r>
            <w:r w:rsidR="00D63794">
              <w:rPr>
                <w:rFonts w:ascii="Arial Narrow" w:hAnsi="Arial Narrow" w:cs="Arial"/>
                <w:b/>
                <w:color w:val="333938"/>
                <w:sz w:val="24"/>
                <w:szCs w:val="17"/>
              </w:rPr>
              <w:t>Nuev</w:t>
            </w:r>
            <w:r>
              <w:rPr>
                <w:rFonts w:ascii="Arial Narrow" w:hAnsi="Arial Narrow" w:cs="Arial"/>
                <w:b/>
                <w:color w:val="333938"/>
                <w:sz w:val="24"/>
                <w:szCs w:val="17"/>
              </w:rPr>
              <w:t xml:space="preserve">o </w:t>
            </w:r>
            <w:r w:rsidRPr="004564CD">
              <w:rPr>
                <w:rFonts w:ascii="Arial Narrow" w:hAnsi="Arial Narrow" w:cs="Arial"/>
                <w:b/>
                <w:color w:val="333938"/>
                <w:sz w:val="24"/>
                <w:szCs w:val="17"/>
              </w:rPr>
              <w:t>T</w:t>
            </w:r>
            <w:r>
              <w:rPr>
                <w:rFonts w:ascii="Arial Narrow" w:hAnsi="Arial Narrow" w:cs="Arial"/>
                <w:b/>
                <w:color w:val="333938"/>
                <w:sz w:val="24"/>
                <w:szCs w:val="17"/>
              </w:rPr>
              <w:t>estamento</w:t>
            </w:r>
          </w:p>
          <w:p w14:paraId="2F4AB0BA" w14:textId="77777777" w:rsidR="004564CD" w:rsidRPr="004564CD" w:rsidRDefault="00C65A27" w:rsidP="00C65A27">
            <w:pPr>
              <w:jc w:val="center"/>
              <w:rPr>
                <w:rFonts w:ascii="Agency FB" w:hAnsi="Agency FB" w:cs="Arial"/>
                <w:b/>
                <w:color w:val="333938"/>
                <w:sz w:val="32"/>
                <w:szCs w:val="17"/>
              </w:rPr>
            </w:pPr>
            <w:r>
              <w:rPr>
                <w:rFonts w:ascii="Arial Narrow" w:hAnsi="Arial Narrow" w:cs="Palatino-Bold"/>
                <w:b/>
                <w:bCs/>
                <w:color w:val="333938"/>
                <w:sz w:val="42"/>
                <w:szCs w:val="42"/>
              </w:rPr>
              <w:t xml:space="preserve">6ta Semana : </w:t>
            </w:r>
            <w:r w:rsidR="00D63794">
              <w:rPr>
                <w:rFonts w:ascii="Arial Narrow" w:hAnsi="Arial Narrow" w:cs="Palatino-Bold"/>
                <w:b/>
                <w:bCs/>
                <w:color w:val="333938"/>
                <w:sz w:val="42"/>
                <w:szCs w:val="42"/>
              </w:rPr>
              <w:t xml:space="preserve">Mateo </w:t>
            </w:r>
            <w:r w:rsidR="00F01EF2">
              <w:rPr>
                <w:rFonts w:ascii="Arial Narrow" w:hAnsi="Arial Narrow" w:cs="Palatino-Bold"/>
                <w:b/>
                <w:bCs/>
                <w:color w:val="333938"/>
                <w:sz w:val="42"/>
                <w:szCs w:val="42"/>
              </w:rPr>
              <w:t>24-28</w:t>
            </w:r>
          </w:p>
        </w:tc>
      </w:tr>
    </w:tbl>
    <w:p w14:paraId="2F4AB0BC" w14:textId="77777777" w:rsidR="004564CD" w:rsidRDefault="004564CD" w:rsidP="004564CD">
      <w:pPr>
        <w:spacing w:after="0"/>
        <w:rPr>
          <w:rFonts w:ascii="Arial" w:hAnsi="Arial" w:cs="Arial"/>
          <w:b/>
          <w:color w:val="333938"/>
          <w:sz w:val="21"/>
          <w:szCs w:val="17"/>
        </w:rPr>
      </w:pPr>
    </w:p>
    <w:p w14:paraId="2F4AB0BD" w14:textId="77777777" w:rsidR="008528A6" w:rsidRPr="00F640ED" w:rsidRDefault="008528A6" w:rsidP="00171763">
      <w:pPr>
        <w:rPr>
          <w:rFonts w:ascii="Arial" w:hAnsi="Arial" w:cs="Arial"/>
          <w:b/>
          <w:color w:val="333938"/>
          <w:sz w:val="21"/>
          <w:szCs w:val="17"/>
        </w:rPr>
      </w:pPr>
      <w:r w:rsidRPr="00F640ED">
        <w:rPr>
          <w:rFonts w:ascii="Arial" w:hAnsi="Arial" w:cs="Arial"/>
          <w:b/>
          <w:color w:val="333938"/>
          <w:sz w:val="21"/>
          <w:szCs w:val="17"/>
        </w:rPr>
        <w:t>Nombre:</w:t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  <w:t>_________________________________</w:t>
      </w:r>
      <w:r w:rsidR="004564CD">
        <w:rPr>
          <w:rFonts w:ascii="Arial" w:hAnsi="Arial" w:cs="Arial"/>
          <w:b/>
          <w:color w:val="333938"/>
          <w:sz w:val="21"/>
          <w:szCs w:val="17"/>
        </w:rPr>
        <w:softHyphen/>
        <w:t>__</w:t>
      </w:r>
    </w:p>
    <w:p w14:paraId="2F4AB0BE" w14:textId="77777777" w:rsidR="008528A6" w:rsidRDefault="008528A6" w:rsidP="00171763">
      <w:pPr>
        <w:rPr>
          <w:rFonts w:ascii="Arial" w:hAnsi="Arial" w:cs="Arial"/>
          <w:b/>
          <w:color w:val="333938"/>
          <w:sz w:val="21"/>
          <w:szCs w:val="17"/>
        </w:rPr>
      </w:pPr>
      <w:r w:rsidRPr="00F640ED">
        <w:rPr>
          <w:rFonts w:ascii="Arial" w:hAnsi="Arial" w:cs="Arial"/>
          <w:b/>
          <w:color w:val="333938"/>
          <w:sz w:val="21"/>
          <w:szCs w:val="17"/>
        </w:rPr>
        <w:t>Clase</w:t>
      </w:r>
      <w:r w:rsidR="004564CD">
        <w:rPr>
          <w:rFonts w:ascii="Arial" w:hAnsi="Arial" w:cs="Arial"/>
          <w:b/>
          <w:color w:val="333938"/>
          <w:sz w:val="21"/>
          <w:szCs w:val="17"/>
        </w:rPr>
        <w:t xml:space="preserve">: _____________________________________ </w:t>
      </w:r>
    </w:p>
    <w:p w14:paraId="2F4AB0BF" w14:textId="77777777" w:rsidR="004564CD" w:rsidRPr="004564CD" w:rsidRDefault="004564CD" w:rsidP="004564CD">
      <w:pPr>
        <w:jc w:val="center"/>
        <w:rPr>
          <w:rFonts w:ascii="Arial Narrow" w:hAnsi="Arial Narrow" w:cs="Arial"/>
          <w:color w:val="333938"/>
          <w:sz w:val="18"/>
          <w:szCs w:val="17"/>
        </w:rPr>
      </w:pPr>
      <w:r w:rsidRPr="004564CD">
        <w:rPr>
          <w:rFonts w:ascii="Arial Narrow" w:hAnsi="Arial Narrow" w:cs="Arial"/>
          <w:color w:val="333938"/>
          <w:sz w:val="18"/>
          <w:szCs w:val="17"/>
        </w:rPr>
        <w:t>Usar el reverso</w:t>
      </w:r>
      <w:r>
        <w:rPr>
          <w:rFonts w:ascii="Arial Narrow" w:hAnsi="Arial Narrow" w:cs="Arial"/>
          <w:color w:val="333938"/>
          <w:sz w:val="18"/>
          <w:szCs w:val="17"/>
        </w:rPr>
        <w:t xml:space="preserve"> para completar las respuestas a las siguientes preguntas</w:t>
      </w:r>
    </w:p>
    <w:p w14:paraId="2F4AB0C0" w14:textId="77777777" w:rsidR="00342C2A" w:rsidRPr="00342C2A" w:rsidRDefault="00342C2A" w:rsidP="00342C2A">
      <w:pPr>
        <w:autoSpaceDE w:val="0"/>
        <w:autoSpaceDN w:val="0"/>
        <w:adjustRightInd w:val="0"/>
        <w:spacing w:after="0" w:line="240" w:lineRule="auto"/>
        <w:rPr>
          <w:rFonts w:ascii="Palatino-Bold" w:hAnsi="Palatino-Bold" w:cs="Palatino-Bold"/>
          <w:b/>
          <w:bCs/>
          <w:sz w:val="40"/>
          <w:szCs w:val="42"/>
        </w:rPr>
      </w:pPr>
      <w:r w:rsidRPr="00342C2A">
        <w:rPr>
          <w:rFonts w:ascii="Palatino-Bold" w:hAnsi="Palatino-Bold" w:cs="Palatino-Bold"/>
          <w:b/>
          <w:bCs/>
          <w:sz w:val="40"/>
          <w:szCs w:val="42"/>
        </w:rPr>
        <w:t>Mateo 24</w:t>
      </w:r>
    </w:p>
    <w:p w14:paraId="2F4AB0C1" w14:textId="77777777" w:rsidR="001A4DE4" w:rsidRDefault="00342C2A" w:rsidP="00342C2A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sz w:val="17"/>
          <w:szCs w:val="17"/>
        </w:rPr>
      </w:pPr>
      <w:r w:rsidRPr="00342C2A">
        <w:rPr>
          <w:rFonts w:ascii="Palatino-Bold" w:hAnsi="Palatino-Bold" w:cs="Palatino-Bold"/>
          <w:b/>
          <w:bCs/>
          <w:sz w:val="26"/>
          <w:szCs w:val="28"/>
        </w:rPr>
        <w:t>La Segunda Venida</w:t>
      </w:r>
    </w:p>
    <w:p w14:paraId="2F4AB0C2" w14:textId="77777777" w:rsidR="00342C2A" w:rsidRDefault="00342C2A" w:rsidP="00342C2A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sz w:val="17"/>
          <w:szCs w:val="17"/>
        </w:rPr>
      </w:pPr>
    </w:p>
    <w:p w14:paraId="2F4AB0C3" w14:textId="77777777" w:rsidR="00342C2A" w:rsidRDefault="00342C2A" w:rsidP="00342C2A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sz w:val="17"/>
          <w:szCs w:val="17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F4AB0E3" wp14:editId="2F4AB0E4">
                <wp:simplePos x="0" y="0"/>
                <wp:positionH relativeFrom="column">
                  <wp:posOffset>1311215</wp:posOffset>
                </wp:positionH>
                <wp:positionV relativeFrom="paragraph">
                  <wp:posOffset>3834</wp:posOffset>
                </wp:positionV>
                <wp:extent cx="1802921" cy="1544128"/>
                <wp:effectExtent l="0" t="0" r="26035" b="1841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2921" cy="154412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F4AB0ED" w14:textId="77777777" w:rsidR="00342C2A" w:rsidRDefault="00342C2A" w:rsidP="00342C2A">
                            <w:pPr>
                              <w:jc w:val="both"/>
                            </w:pPr>
                            <w:r>
                              <w:t>Llena la gráfica  con la información que encuentres en José Smith—Mateo. Después de cada aspecto que escribas, anota el número del versículo en el que lo hayas encontrado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F4AB0E3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03.25pt;margin-top:.3pt;width:141.95pt;height:121.6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" fillcolor="white [3201]" strokeweight=".5pt">
                <v:textbox>
                  <w:txbxContent>
                    <w:p w14:paraId="2F4AB0ED" w14:textId="77777777" w:rsidR="00342C2A" w:rsidRDefault="00342C2A" w:rsidP="00342C2A">
                      <w:pPr>
                        <w:jc w:val="both"/>
                      </w:pPr>
                      <w:r>
                        <w:t>Llena la gráfica  con la información que encuentres en José Smith—Mateo. Después de cada aspecto que escribas, anota el número del versículo en el que lo hayas encontrado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2F4AB0E5" wp14:editId="2F4AB0E6">
            <wp:extent cx="1224951" cy="1540226"/>
            <wp:effectExtent l="0" t="0" r="0" b="3175"/>
            <wp:docPr id="2" name="Picture 2" descr="https://si.lds.org/bc/seminary/content/scriptures/nt/acts_1_11_the-second-coming_e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i.lds.org/bc/seminary/content/scriptures/nt/acts_1_11_the-second-coming_eng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409" cy="1542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4AB0C4" w14:textId="77777777" w:rsidR="00342C2A" w:rsidRDefault="00342C2A" w:rsidP="00F41DA7">
      <w:pPr>
        <w:autoSpaceDE w:val="0"/>
        <w:autoSpaceDN w:val="0"/>
        <w:adjustRightInd w:val="0"/>
        <w:spacing w:after="0" w:line="240" w:lineRule="auto"/>
        <w:jc w:val="both"/>
        <w:rPr>
          <w:noProof/>
        </w:rPr>
      </w:pPr>
    </w:p>
    <w:p w14:paraId="2F4AB0C5" w14:textId="77777777" w:rsidR="00342C2A" w:rsidRDefault="00342C2A" w:rsidP="00F41DA7">
      <w:pPr>
        <w:autoSpaceDE w:val="0"/>
        <w:autoSpaceDN w:val="0"/>
        <w:adjustRightInd w:val="0"/>
        <w:spacing w:after="0" w:line="240" w:lineRule="auto"/>
        <w:jc w:val="both"/>
        <w:rPr>
          <w:rFonts w:ascii="Palatino-Italic" w:hAnsi="Palatino-Italic" w:cs="Palatino-Italic"/>
          <w:i/>
          <w:iCs/>
          <w:color w:val="333938"/>
          <w:sz w:val="28"/>
          <w:szCs w:val="28"/>
        </w:rPr>
      </w:pPr>
      <w:r>
        <w:rPr>
          <w:noProof/>
        </w:rPr>
        <w:drawing>
          <wp:inline distT="0" distB="0" distL="0" distR="0" wp14:anchorId="2F4AB0E7" wp14:editId="2F4AB0E8">
            <wp:extent cx="3113980" cy="238518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32345" t="41230" r="42318" b="24253"/>
                    <a:stretch/>
                  </pic:blipFill>
                  <pic:spPr bwMode="auto">
                    <a:xfrm>
                      <a:off x="0" y="0"/>
                      <a:ext cx="3117690" cy="238802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F4AB0C6" w14:textId="77777777" w:rsidR="00342C2A" w:rsidRDefault="00342C2A" w:rsidP="00F41DA7">
      <w:pPr>
        <w:autoSpaceDE w:val="0"/>
        <w:autoSpaceDN w:val="0"/>
        <w:adjustRightInd w:val="0"/>
        <w:spacing w:after="0" w:line="240" w:lineRule="auto"/>
        <w:jc w:val="both"/>
        <w:rPr>
          <w:rFonts w:ascii="Palatino-Italic" w:hAnsi="Palatino-Italic" w:cs="Palatino-Italic"/>
          <w:i/>
          <w:iCs/>
          <w:color w:val="333938"/>
          <w:sz w:val="28"/>
          <w:szCs w:val="28"/>
        </w:rPr>
      </w:pPr>
    </w:p>
    <w:p w14:paraId="2F4AB0C7" w14:textId="77777777" w:rsidR="00342C2A" w:rsidRPr="00342C2A" w:rsidRDefault="00342C2A" w:rsidP="00342C2A">
      <w:pPr>
        <w:autoSpaceDE w:val="0"/>
        <w:autoSpaceDN w:val="0"/>
        <w:adjustRightInd w:val="0"/>
        <w:spacing w:after="0" w:line="240" w:lineRule="auto"/>
        <w:rPr>
          <w:rFonts w:ascii="Palatino-Bold" w:hAnsi="Palatino-Bold" w:cs="Palatino-Bold"/>
          <w:b/>
          <w:bCs/>
          <w:sz w:val="40"/>
          <w:szCs w:val="42"/>
        </w:rPr>
      </w:pPr>
      <w:r w:rsidRPr="00342C2A">
        <w:rPr>
          <w:rFonts w:ascii="Palatino-Bold" w:hAnsi="Palatino-Bold" w:cs="Palatino-Bold"/>
          <w:b/>
          <w:bCs/>
          <w:sz w:val="40"/>
          <w:szCs w:val="42"/>
        </w:rPr>
        <w:t>Mateo 25</w:t>
      </w:r>
    </w:p>
    <w:p w14:paraId="2F4AB0C8" w14:textId="77777777" w:rsidR="00342C2A" w:rsidRPr="00342C2A" w:rsidRDefault="00342C2A" w:rsidP="00342C2A">
      <w:pPr>
        <w:autoSpaceDE w:val="0"/>
        <w:autoSpaceDN w:val="0"/>
        <w:adjustRightInd w:val="0"/>
        <w:spacing w:after="0" w:line="240" w:lineRule="auto"/>
        <w:jc w:val="both"/>
        <w:rPr>
          <w:rFonts w:ascii="Palatino-Italic" w:hAnsi="Palatino-Italic" w:cs="Palatino-Italic"/>
          <w:i/>
          <w:iCs/>
          <w:color w:val="333938"/>
          <w:sz w:val="26"/>
          <w:szCs w:val="28"/>
        </w:rPr>
      </w:pPr>
      <w:r w:rsidRPr="00342C2A">
        <w:rPr>
          <w:rFonts w:ascii="Palatino-Bold" w:hAnsi="Palatino-Bold" w:cs="Palatino-Bold"/>
          <w:b/>
          <w:bCs/>
          <w:sz w:val="26"/>
          <w:szCs w:val="28"/>
        </w:rPr>
        <w:t>¿Estás preparado?</w:t>
      </w:r>
    </w:p>
    <w:p w14:paraId="2F4AB0C9" w14:textId="77777777" w:rsidR="00342C2A" w:rsidRPr="00342C2A" w:rsidRDefault="00342C2A" w:rsidP="00F41DA7">
      <w:pPr>
        <w:autoSpaceDE w:val="0"/>
        <w:autoSpaceDN w:val="0"/>
        <w:adjustRightInd w:val="0"/>
        <w:spacing w:after="0" w:line="240" w:lineRule="auto"/>
        <w:jc w:val="both"/>
        <w:rPr>
          <w:rFonts w:ascii="Palatino-Italic" w:hAnsi="Palatino-Italic" w:cs="Palatino-Italic"/>
          <w:i/>
          <w:iCs/>
          <w:color w:val="333938"/>
          <w:sz w:val="26"/>
          <w:szCs w:val="28"/>
        </w:rPr>
      </w:pPr>
    </w:p>
    <w:p w14:paraId="2F4AB0CA" w14:textId="77777777" w:rsidR="00342C2A" w:rsidRPr="00342C2A" w:rsidRDefault="00342C2A" w:rsidP="00342C2A">
      <w:pPr>
        <w:autoSpaceDE w:val="0"/>
        <w:autoSpaceDN w:val="0"/>
        <w:adjustRightInd w:val="0"/>
        <w:spacing w:after="0" w:line="240" w:lineRule="auto"/>
        <w:jc w:val="center"/>
        <w:rPr>
          <w:rFonts w:ascii="Palatino-Italic" w:hAnsi="Palatino-Italic" w:cs="Palatino-Italic"/>
          <w:iCs/>
          <w:color w:val="333938"/>
          <w:sz w:val="28"/>
          <w:szCs w:val="28"/>
        </w:rPr>
      </w:pPr>
      <w:r>
        <w:rPr>
          <w:rFonts w:ascii="Palatino-Italic" w:hAnsi="Palatino-Italic" w:cs="Palatino-Italic"/>
          <w:iCs/>
          <w:noProof/>
          <w:color w:val="333938"/>
          <w:sz w:val="28"/>
          <w:szCs w:val="28"/>
        </w:rPr>
        <w:drawing>
          <wp:inline distT="0" distB="0" distL="0" distR="0" wp14:anchorId="2F4AB0E9" wp14:editId="2F4AB0EA">
            <wp:extent cx="2495480" cy="1613140"/>
            <wp:effectExtent l="0" t="0" r="635" b="63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8451" cy="1615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4AB0CB" w14:textId="77777777" w:rsidR="00342C2A" w:rsidRDefault="00342C2A" w:rsidP="00F41DA7">
      <w:pPr>
        <w:autoSpaceDE w:val="0"/>
        <w:autoSpaceDN w:val="0"/>
        <w:adjustRightInd w:val="0"/>
        <w:spacing w:after="0" w:line="240" w:lineRule="auto"/>
        <w:jc w:val="both"/>
        <w:rPr>
          <w:rFonts w:ascii="Palatino-Italic" w:hAnsi="Palatino-Italic" w:cs="Palatino-Italic"/>
          <w:i/>
          <w:iCs/>
          <w:color w:val="333938"/>
          <w:sz w:val="28"/>
          <w:szCs w:val="28"/>
        </w:rPr>
      </w:pPr>
    </w:p>
    <w:p w14:paraId="2F4AB0CC" w14:textId="77777777" w:rsidR="00342C2A" w:rsidRDefault="00342C2A" w:rsidP="00F41DA7">
      <w:pPr>
        <w:autoSpaceDE w:val="0"/>
        <w:autoSpaceDN w:val="0"/>
        <w:adjustRightInd w:val="0"/>
        <w:spacing w:after="0" w:line="240" w:lineRule="auto"/>
        <w:jc w:val="both"/>
        <w:rPr>
          <w:rFonts w:ascii="Palatino-Italic" w:hAnsi="Palatino-Italic" w:cs="Palatino-Italic"/>
          <w:i/>
          <w:iCs/>
          <w:color w:val="333938"/>
          <w:sz w:val="28"/>
          <w:szCs w:val="28"/>
        </w:rPr>
      </w:pPr>
    </w:p>
    <w:p w14:paraId="2F4AB0CD" w14:textId="77777777" w:rsidR="00342C2A" w:rsidRDefault="00342C2A" w:rsidP="00F41DA7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sz w:val="17"/>
          <w:szCs w:val="17"/>
        </w:rPr>
      </w:pPr>
      <w:r>
        <w:rPr>
          <w:rFonts w:ascii="Palatino-Roman" w:hAnsi="Palatino-Roman" w:cs="Palatino-Roman"/>
          <w:sz w:val="17"/>
          <w:szCs w:val="17"/>
        </w:rPr>
        <w:t xml:space="preserve">El élder Harold B. Lee, cuando era miembro del Quórum de los Doce Apóstoles, dijo que las vírgenes representaban simbólicamente a “los que afirmaban creer en Cristo” </w:t>
      </w:r>
    </w:p>
    <w:p w14:paraId="2F4AB0CE" w14:textId="77777777" w:rsidR="00342C2A" w:rsidRDefault="00342C2A" w:rsidP="00342C2A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color w:val="363636"/>
          <w:sz w:val="17"/>
          <w:szCs w:val="17"/>
        </w:rPr>
      </w:pPr>
      <w:r>
        <w:rPr>
          <w:rFonts w:ascii="Palatino-Roman" w:hAnsi="Palatino-Roman" w:cs="Palatino-Roman"/>
          <w:color w:val="363636"/>
          <w:sz w:val="17"/>
          <w:szCs w:val="17"/>
        </w:rPr>
        <w:t xml:space="preserve">Lee Mateo 25:1–13, lee Doctrina y Convenios 45:56–57 y explica qué representa el aceite que se menciona en la parábola. </w:t>
      </w:r>
    </w:p>
    <w:p w14:paraId="2F4AB0CF" w14:textId="77777777" w:rsidR="00342C2A" w:rsidRDefault="00342C2A" w:rsidP="00342C2A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color w:val="333938"/>
        </w:rPr>
      </w:pPr>
      <w:r w:rsidRPr="00F25114">
        <w:rPr>
          <w:rFonts w:ascii="Palatino-Italic" w:hAnsi="Palatino-Italic" w:cs="Palatino-Italic"/>
          <w:i/>
          <w:iCs/>
          <w:color w:val="333938"/>
          <w:sz w:val="28"/>
          <w:szCs w:val="28"/>
        </w:rPr>
        <w:t>__</w:t>
      </w:r>
      <w:r>
        <w:rPr>
          <w:rFonts w:ascii="Palatino-Italic" w:hAnsi="Palatino-Italic" w:cs="Palatino-Italic"/>
          <w:i/>
          <w:iCs/>
          <w:color w:val="333938"/>
          <w:sz w:val="28"/>
          <w:szCs w:val="28"/>
        </w:rPr>
        <w:t>__</w:t>
      </w:r>
      <w:r w:rsidRPr="00F25114">
        <w:rPr>
          <w:rFonts w:ascii="Palatino-Italic" w:hAnsi="Palatino-Italic" w:cs="Palatino-Italic"/>
          <w:i/>
          <w:iCs/>
          <w:color w:val="333938"/>
          <w:sz w:val="28"/>
          <w:szCs w:val="28"/>
        </w:rPr>
        <w:t>________________________________</w:t>
      </w:r>
    </w:p>
    <w:p w14:paraId="2F4AB0D0" w14:textId="77777777" w:rsidR="00342C2A" w:rsidRDefault="00342C2A" w:rsidP="00342C2A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sz w:val="17"/>
          <w:szCs w:val="17"/>
        </w:rPr>
      </w:pPr>
      <w:r>
        <w:rPr>
          <w:rFonts w:ascii="Palatino-Italic" w:hAnsi="Palatino-Italic" w:cs="Palatino-Italic"/>
          <w:i/>
          <w:iCs/>
          <w:color w:val="333938"/>
          <w:sz w:val="28"/>
          <w:szCs w:val="28"/>
        </w:rPr>
        <w:t>________________________________________________________________________</w:t>
      </w:r>
    </w:p>
    <w:p w14:paraId="2F4AB0D1" w14:textId="77777777" w:rsidR="00342C2A" w:rsidRDefault="00342C2A" w:rsidP="00342C2A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color w:val="363636"/>
          <w:sz w:val="17"/>
          <w:szCs w:val="17"/>
        </w:rPr>
      </w:pPr>
    </w:p>
    <w:p w14:paraId="2F4AB0D2" w14:textId="77777777" w:rsidR="00342C2A" w:rsidRDefault="00342C2A" w:rsidP="00342C2A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color w:val="363636"/>
          <w:sz w:val="17"/>
          <w:szCs w:val="17"/>
        </w:rPr>
      </w:pPr>
      <w:r>
        <w:rPr>
          <w:rFonts w:ascii="Palatino-Roman" w:hAnsi="Palatino-Roman" w:cs="Palatino-Roman"/>
          <w:color w:val="363636"/>
          <w:sz w:val="17"/>
          <w:szCs w:val="17"/>
        </w:rPr>
        <w:t>El presidente Spencer W. Kimball dijo: “En nuestras vidas, el aceite de la preparación se acumula gota a gota por medio de una vida de rectitud. La asistencia a las reuniones sacramentales les agrega aceite a nuestras lámparas, gota por gota a través de los años. El ayuno, la oración familiar, la orientación familiar, el control de los apetitos de la carne, la predicación del Evangelio, el estudio de las Escrituras: cada acto de dedicación y obediencia constituye una gota que se</w:t>
      </w:r>
      <w:r w:rsidR="004F516E">
        <w:rPr>
          <w:rFonts w:ascii="Palatino-Roman" w:hAnsi="Palatino-Roman" w:cs="Palatino-Roman"/>
          <w:color w:val="363636"/>
          <w:sz w:val="17"/>
          <w:szCs w:val="17"/>
        </w:rPr>
        <w:t xml:space="preserve"> </w:t>
      </w:r>
      <w:r>
        <w:rPr>
          <w:rFonts w:ascii="Palatino-Roman" w:hAnsi="Palatino-Roman" w:cs="Palatino-Roman"/>
          <w:color w:val="363636"/>
          <w:sz w:val="17"/>
          <w:szCs w:val="17"/>
        </w:rPr>
        <w:t xml:space="preserve">agrega a nuestra reserva” </w:t>
      </w:r>
    </w:p>
    <w:p w14:paraId="2F4AB0D3" w14:textId="77777777" w:rsidR="004F516E" w:rsidRDefault="004F516E" w:rsidP="00342C2A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color w:val="363636"/>
          <w:sz w:val="17"/>
          <w:szCs w:val="17"/>
        </w:rPr>
      </w:pPr>
    </w:p>
    <w:p w14:paraId="2F4AB0D4" w14:textId="77777777" w:rsidR="00342C2A" w:rsidRDefault="00342C2A" w:rsidP="00342C2A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color w:val="363636"/>
          <w:sz w:val="17"/>
          <w:szCs w:val="17"/>
        </w:rPr>
      </w:pPr>
      <w:r>
        <w:rPr>
          <w:rFonts w:ascii="Palatino-Roman" w:hAnsi="Palatino-Roman" w:cs="Palatino-Roman"/>
          <w:color w:val="363636"/>
          <w:sz w:val="17"/>
          <w:szCs w:val="17"/>
        </w:rPr>
        <w:t>Sabiendo lo que ahora sabes acerca del significado simbólico</w:t>
      </w:r>
      <w:r w:rsidR="004F516E">
        <w:rPr>
          <w:rFonts w:ascii="Palatino-Roman" w:hAnsi="Palatino-Roman" w:cs="Palatino-Roman"/>
          <w:color w:val="363636"/>
          <w:sz w:val="17"/>
          <w:szCs w:val="17"/>
        </w:rPr>
        <w:t xml:space="preserve"> </w:t>
      </w:r>
      <w:r>
        <w:rPr>
          <w:rFonts w:ascii="Palatino-Roman" w:hAnsi="Palatino-Roman" w:cs="Palatino-Roman"/>
          <w:color w:val="363636"/>
          <w:sz w:val="17"/>
          <w:szCs w:val="17"/>
        </w:rPr>
        <w:t>del aceite y de cómo lo obtenemos, explica por qué las cinco</w:t>
      </w:r>
      <w:r w:rsidR="004F516E">
        <w:rPr>
          <w:rFonts w:ascii="Palatino-Roman" w:hAnsi="Palatino-Roman" w:cs="Palatino-Roman"/>
          <w:color w:val="363636"/>
          <w:sz w:val="17"/>
          <w:szCs w:val="17"/>
        </w:rPr>
        <w:t xml:space="preserve"> </w:t>
      </w:r>
      <w:r>
        <w:rPr>
          <w:rFonts w:ascii="Palatino-Roman" w:hAnsi="Palatino-Roman" w:cs="Palatino-Roman"/>
          <w:color w:val="363636"/>
          <w:sz w:val="17"/>
          <w:szCs w:val="17"/>
        </w:rPr>
        <w:t>vírgenes no pudieron dar de su aceite a las que no lo tenían.</w:t>
      </w:r>
    </w:p>
    <w:p w14:paraId="2F4AB0D5" w14:textId="77777777" w:rsidR="004F516E" w:rsidRDefault="004F516E" w:rsidP="004F516E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color w:val="333938"/>
        </w:rPr>
      </w:pPr>
      <w:r w:rsidRPr="00F25114">
        <w:rPr>
          <w:rFonts w:ascii="Palatino-Italic" w:hAnsi="Palatino-Italic" w:cs="Palatino-Italic"/>
          <w:i/>
          <w:iCs/>
          <w:color w:val="333938"/>
          <w:sz w:val="28"/>
          <w:szCs w:val="28"/>
        </w:rPr>
        <w:t>__</w:t>
      </w:r>
      <w:r>
        <w:rPr>
          <w:rFonts w:ascii="Palatino-Italic" w:hAnsi="Palatino-Italic" w:cs="Palatino-Italic"/>
          <w:i/>
          <w:iCs/>
          <w:color w:val="333938"/>
          <w:sz w:val="28"/>
          <w:szCs w:val="28"/>
        </w:rPr>
        <w:t>__</w:t>
      </w:r>
      <w:r w:rsidRPr="00F25114">
        <w:rPr>
          <w:rFonts w:ascii="Palatino-Italic" w:hAnsi="Palatino-Italic" w:cs="Palatino-Italic"/>
          <w:i/>
          <w:iCs/>
          <w:color w:val="333938"/>
          <w:sz w:val="28"/>
          <w:szCs w:val="28"/>
        </w:rPr>
        <w:t>________________________________</w:t>
      </w:r>
    </w:p>
    <w:p w14:paraId="2F4AB0D6" w14:textId="77777777" w:rsidR="004F516E" w:rsidRDefault="004F516E" w:rsidP="004F516E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sz w:val="17"/>
          <w:szCs w:val="17"/>
        </w:rPr>
      </w:pPr>
      <w:r>
        <w:rPr>
          <w:rFonts w:ascii="Palatino-Italic" w:hAnsi="Palatino-Italic" w:cs="Palatino-Italic"/>
          <w:i/>
          <w:iCs/>
          <w:color w:val="333938"/>
          <w:sz w:val="28"/>
          <w:szCs w:val="28"/>
        </w:rPr>
        <w:t>________________________________________________________________________</w:t>
      </w:r>
    </w:p>
    <w:p w14:paraId="2F4AB0D7" w14:textId="77777777" w:rsidR="004F516E" w:rsidRDefault="004F516E" w:rsidP="00342C2A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color w:val="363636"/>
          <w:sz w:val="17"/>
          <w:szCs w:val="17"/>
        </w:rPr>
      </w:pPr>
    </w:p>
    <w:p w14:paraId="2F4AB0D8" w14:textId="77777777" w:rsidR="004F516E" w:rsidRPr="004F516E" w:rsidRDefault="004F516E" w:rsidP="004F516E">
      <w:pPr>
        <w:autoSpaceDE w:val="0"/>
        <w:autoSpaceDN w:val="0"/>
        <w:adjustRightInd w:val="0"/>
        <w:spacing w:after="0" w:line="240" w:lineRule="auto"/>
        <w:rPr>
          <w:rFonts w:ascii="Palatino-Bold" w:hAnsi="Palatino-Bold" w:cs="Palatino-Bold"/>
          <w:b/>
          <w:bCs/>
          <w:color w:val="363636"/>
          <w:sz w:val="40"/>
          <w:szCs w:val="42"/>
        </w:rPr>
      </w:pPr>
      <w:r w:rsidRPr="004F516E">
        <w:rPr>
          <w:rFonts w:ascii="Palatino-Bold" w:hAnsi="Palatino-Bold" w:cs="Palatino-Bold"/>
          <w:b/>
          <w:bCs/>
          <w:color w:val="363636"/>
          <w:sz w:val="40"/>
          <w:szCs w:val="42"/>
        </w:rPr>
        <w:t>Mateo 26</w:t>
      </w:r>
    </w:p>
    <w:p w14:paraId="2F4AB0D9" w14:textId="77777777" w:rsidR="004F516E" w:rsidRPr="004F516E" w:rsidRDefault="004F516E" w:rsidP="004F516E">
      <w:pPr>
        <w:autoSpaceDE w:val="0"/>
        <w:autoSpaceDN w:val="0"/>
        <w:adjustRightInd w:val="0"/>
        <w:spacing w:after="0" w:line="240" w:lineRule="auto"/>
        <w:jc w:val="both"/>
        <w:rPr>
          <w:rFonts w:ascii="Palatino-Italic" w:hAnsi="Palatino-Italic" w:cs="Palatino-Italic"/>
          <w:i/>
          <w:iCs/>
          <w:color w:val="333938"/>
          <w:sz w:val="26"/>
          <w:szCs w:val="28"/>
        </w:rPr>
      </w:pPr>
      <w:r w:rsidRPr="004F516E">
        <w:rPr>
          <w:rFonts w:ascii="Palatino-Bold" w:hAnsi="Palatino-Bold" w:cs="Palatino-Bold"/>
          <w:b/>
          <w:bCs/>
          <w:color w:val="363636"/>
          <w:sz w:val="26"/>
          <w:szCs w:val="28"/>
        </w:rPr>
        <w:t>“Mi tiempo está cerca”</w:t>
      </w:r>
    </w:p>
    <w:p w14:paraId="2F4AB0DA" w14:textId="77777777" w:rsidR="00342C2A" w:rsidRDefault="00342C2A" w:rsidP="00342C2A">
      <w:pPr>
        <w:autoSpaceDE w:val="0"/>
        <w:autoSpaceDN w:val="0"/>
        <w:adjustRightInd w:val="0"/>
        <w:spacing w:after="0" w:line="240" w:lineRule="auto"/>
        <w:jc w:val="both"/>
        <w:rPr>
          <w:rFonts w:ascii="Palatino-Italic" w:hAnsi="Palatino-Italic" w:cs="Palatino-Italic"/>
          <w:i/>
          <w:iCs/>
          <w:color w:val="333938"/>
          <w:sz w:val="28"/>
          <w:szCs w:val="28"/>
        </w:rPr>
      </w:pPr>
    </w:p>
    <w:p w14:paraId="2F4AB0DB" w14:textId="77777777" w:rsidR="00342C2A" w:rsidRDefault="004F516E" w:rsidP="00F41DA7">
      <w:pPr>
        <w:autoSpaceDE w:val="0"/>
        <w:autoSpaceDN w:val="0"/>
        <w:adjustRightInd w:val="0"/>
        <w:spacing w:after="0" w:line="240" w:lineRule="auto"/>
        <w:jc w:val="both"/>
        <w:rPr>
          <w:rFonts w:ascii="Palatino-Italic" w:hAnsi="Palatino-Italic" w:cs="Palatino-Italic"/>
          <w:i/>
          <w:iCs/>
          <w:color w:val="333938"/>
          <w:sz w:val="28"/>
          <w:szCs w:val="28"/>
        </w:rPr>
      </w:pPr>
      <w:r>
        <w:rPr>
          <w:rFonts w:ascii="Palatino-Italic" w:hAnsi="Palatino-Italic" w:cs="Palatino-Italic"/>
          <w:i/>
          <w:iCs/>
          <w:noProof/>
          <w:color w:val="333938"/>
          <w:sz w:val="28"/>
          <w:szCs w:val="28"/>
        </w:rPr>
        <w:drawing>
          <wp:inline distT="0" distB="0" distL="0" distR="0" wp14:anchorId="2F4AB0EB" wp14:editId="2F4AB0EC">
            <wp:extent cx="3204210" cy="2025374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4210" cy="20253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4AB0DC" w14:textId="77777777" w:rsidR="00BE348D" w:rsidRDefault="00BE348D" w:rsidP="00BE348D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sz w:val="17"/>
          <w:szCs w:val="17"/>
        </w:rPr>
      </w:pPr>
    </w:p>
    <w:p w14:paraId="2F4AB0DD" w14:textId="77777777" w:rsidR="004F516E" w:rsidRDefault="004F516E" w:rsidP="00BE348D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sz w:val="17"/>
          <w:szCs w:val="17"/>
        </w:rPr>
      </w:pPr>
    </w:p>
    <w:p w14:paraId="2F4AB0DE" w14:textId="77777777" w:rsidR="004F516E" w:rsidRDefault="004F516E" w:rsidP="004F516E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color w:val="363636"/>
          <w:sz w:val="17"/>
          <w:szCs w:val="17"/>
        </w:rPr>
      </w:pPr>
      <w:r>
        <w:rPr>
          <w:rFonts w:ascii="Palatino-Roman" w:hAnsi="Palatino-Roman" w:cs="Palatino-Roman"/>
          <w:color w:val="363636"/>
          <w:sz w:val="17"/>
          <w:szCs w:val="17"/>
        </w:rPr>
        <w:t>Jesús y Sus discípulos participaban juntos de la cena de la Pascua (véase Mateo 26:17–20), la cual también era la ceremonia u ordenanza de la que el Cristo preterrenal les mandó participar cuando Él dio la ley de Moisés. Mientras comían, el Cristo mortal introdujo la nueva ordenanza de conmemoración y adoración que llamamos la Santa Cena (véanse los vers. 26–29).</w:t>
      </w:r>
    </w:p>
    <w:p w14:paraId="2F4AB0DF" w14:textId="77777777" w:rsidR="004F516E" w:rsidRDefault="004F516E" w:rsidP="004F516E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color w:val="363636"/>
          <w:sz w:val="17"/>
          <w:szCs w:val="17"/>
        </w:rPr>
      </w:pPr>
    </w:p>
    <w:p w14:paraId="2F4AB0E0" w14:textId="77777777" w:rsidR="004F516E" w:rsidRDefault="004F516E" w:rsidP="004F516E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color w:val="363636"/>
          <w:sz w:val="17"/>
          <w:szCs w:val="17"/>
        </w:rPr>
      </w:pPr>
      <w:r>
        <w:rPr>
          <w:rFonts w:ascii="Palatino-Roman" w:hAnsi="Palatino-Roman" w:cs="Palatino-Roman"/>
          <w:color w:val="363636"/>
          <w:sz w:val="17"/>
          <w:szCs w:val="17"/>
        </w:rPr>
        <w:t>Fíjate con detenimiento en las adiciones y en las correcciones de la Traducción de José Smith de Mateo 26:28 (véase la Traducción de José Smith de Mateo 26:24–25). ¿Qué verdades importantes aprendemos de la Traducción de José Smith?</w:t>
      </w:r>
    </w:p>
    <w:p w14:paraId="2F4AB0E1" w14:textId="77777777" w:rsidR="004F516E" w:rsidRDefault="004F516E" w:rsidP="004F516E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color w:val="333938"/>
        </w:rPr>
      </w:pPr>
      <w:r w:rsidRPr="00F25114">
        <w:rPr>
          <w:rFonts w:ascii="Palatino-Italic" w:hAnsi="Palatino-Italic" w:cs="Palatino-Italic"/>
          <w:i/>
          <w:iCs/>
          <w:color w:val="333938"/>
          <w:sz w:val="28"/>
          <w:szCs w:val="28"/>
        </w:rPr>
        <w:t>_</w:t>
      </w:r>
      <w:r>
        <w:rPr>
          <w:rFonts w:ascii="Palatino-Italic" w:hAnsi="Palatino-Italic" w:cs="Palatino-Italic"/>
          <w:i/>
          <w:iCs/>
          <w:color w:val="333938"/>
          <w:sz w:val="28"/>
          <w:szCs w:val="28"/>
        </w:rPr>
        <w:t>__</w:t>
      </w:r>
      <w:r w:rsidRPr="00F25114">
        <w:rPr>
          <w:rFonts w:ascii="Palatino-Italic" w:hAnsi="Palatino-Italic" w:cs="Palatino-Italic"/>
          <w:i/>
          <w:iCs/>
          <w:color w:val="333938"/>
          <w:sz w:val="28"/>
          <w:szCs w:val="28"/>
        </w:rPr>
        <w:t>_____________</w:t>
      </w:r>
      <w:r>
        <w:rPr>
          <w:rFonts w:ascii="Palatino-Italic" w:hAnsi="Palatino-Italic" w:cs="Palatino-Italic"/>
          <w:i/>
          <w:iCs/>
          <w:color w:val="333938"/>
          <w:sz w:val="28"/>
          <w:szCs w:val="28"/>
        </w:rPr>
        <w:t>_________________________________________________________________________</w:t>
      </w:r>
      <w:r w:rsidRPr="00F25114">
        <w:rPr>
          <w:rFonts w:ascii="Palatino-Italic" w:hAnsi="Palatino-Italic" w:cs="Palatino-Italic"/>
          <w:i/>
          <w:iCs/>
          <w:color w:val="333938"/>
          <w:sz w:val="28"/>
          <w:szCs w:val="28"/>
        </w:rPr>
        <w:t>___________________</w:t>
      </w:r>
    </w:p>
    <w:p w14:paraId="2F4AB0E2" w14:textId="77777777" w:rsidR="004F516E" w:rsidRDefault="004F516E" w:rsidP="00BE348D">
      <w:pPr>
        <w:autoSpaceDE w:val="0"/>
        <w:autoSpaceDN w:val="0"/>
        <w:adjustRightInd w:val="0"/>
        <w:spacing w:after="0" w:line="240" w:lineRule="auto"/>
        <w:jc w:val="both"/>
        <w:rPr>
          <w:rFonts w:ascii="Palatino-Roman" w:hAnsi="Palatino-Roman" w:cs="Palatino-Roman"/>
          <w:sz w:val="17"/>
          <w:szCs w:val="17"/>
        </w:rPr>
      </w:pPr>
      <w:r>
        <w:rPr>
          <w:rFonts w:ascii="Palatino-Italic" w:hAnsi="Palatino-Italic" w:cs="Palatino-Italic"/>
          <w:i/>
          <w:iCs/>
          <w:color w:val="333938"/>
          <w:sz w:val="28"/>
          <w:szCs w:val="28"/>
        </w:rPr>
        <w:t>____________________________________________________________________________________________________________</w:t>
      </w:r>
    </w:p>
    <w:sectPr w:rsidR="004F516E" w:rsidSect="00AD3472">
      <w:pgSz w:w="12240" w:h="15840"/>
      <w:pgMar w:top="720" w:right="720" w:bottom="142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Palatino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Palatino-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Palatino-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DC38C9"/>
    <w:multiLevelType w:val="hybridMultilevel"/>
    <w:tmpl w:val="42260456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C85"/>
    <w:rsid w:val="00011C85"/>
    <w:rsid w:val="00016F19"/>
    <w:rsid w:val="00037765"/>
    <w:rsid w:val="00086426"/>
    <w:rsid w:val="000A4C62"/>
    <w:rsid w:val="000F13A4"/>
    <w:rsid w:val="001059CF"/>
    <w:rsid w:val="001070E2"/>
    <w:rsid w:val="00171763"/>
    <w:rsid w:val="001A4DE4"/>
    <w:rsid w:val="001C5D3C"/>
    <w:rsid w:val="001E0A6B"/>
    <w:rsid w:val="001E4230"/>
    <w:rsid w:val="00277C9C"/>
    <w:rsid w:val="002C1645"/>
    <w:rsid w:val="002D2E03"/>
    <w:rsid w:val="00305127"/>
    <w:rsid w:val="00342C2A"/>
    <w:rsid w:val="00347665"/>
    <w:rsid w:val="00396A88"/>
    <w:rsid w:val="003C4C8F"/>
    <w:rsid w:val="00403224"/>
    <w:rsid w:val="004163A1"/>
    <w:rsid w:val="004564CD"/>
    <w:rsid w:val="00471B3D"/>
    <w:rsid w:val="004F233E"/>
    <w:rsid w:val="004F516E"/>
    <w:rsid w:val="00501A4F"/>
    <w:rsid w:val="0053051E"/>
    <w:rsid w:val="00555C82"/>
    <w:rsid w:val="005748C4"/>
    <w:rsid w:val="00592C0C"/>
    <w:rsid w:val="005B201B"/>
    <w:rsid w:val="005B39B9"/>
    <w:rsid w:val="005C52A4"/>
    <w:rsid w:val="00612B2F"/>
    <w:rsid w:val="00616136"/>
    <w:rsid w:val="00621021"/>
    <w:rsid w:val="006218FF"/>
    <w:rsid w:val="006463AE"/>
    <w:rsid w:val="006841B1"/>
    <w:rsid w:val="006A46FA"/>
    <w:rsid w:val="006B658A"/>
    <w:rsid w:val="00704B76"/>
    <w:rsid w:val="0077311B"/>
    <w:rsid w:val="00775A2B"/>
    <w:rsid w:val="00783CC4"/>
    <w:rsid w:val="00790876"/>
    <w:rsid w:val="007909CC"/>
    <w:rsid w:val="007B3549"/>
    <w:rsid w:val="007D4A53"/>
    <w:rsid w:val="007F3B7F"/>
    <w:rsid w:val="008528A6"/>
    <w:rsid w:val="00867625"/>
    <w:rsid w:val="00876C65"/>
    <w:rsid w:val="008843D2"/>
    <w:rsid w:val="00897F98"/>
    <w:rsid w:val="008A076D"/>
    <w:rsid w:val="008A3756"/>
    <w:rsid w:val="00916507"/>
    <w:rsid w:val="00964CC0"/>
    <w:rsid w:val="00970949"/>
    <w:rsid w:val="009B167C"/>
    <w:rsid w:val="009D4714"/>
    <w:rsid w:val="00A23F80"/>
    <w:rsid w:val="00A35275"/>
    <w:rsid w:val="00A36100"/>
    <w:rsid w:val="00A41E96"/>
    <w:rsid w:val="00A518DD"/>
    <w:rsid w:val="00A61EC8"/>
    <w:rsid w:val="00A739EC"/>
    <w:rsid w:val="00AD3472"/>
    <w:rsid w:val="00AE0994"/>
    <w:rsid w:val="00B3481F"/>
    <w:rsid w:val="00BE348D"/>
    <w:rsid w:val="00C349F9"/>
    <w:rsid w:val="00C40F1A"/>
    <w:rsid w:val="00C65A27"/>
    <w:rsid w:val="00C735E3"/>
    <w:rsid w:val="00C75439"/>
    <w:rsid w:val="00CB61C1"/>
    <w:rsid w:val="00D0114C"/>
    <w:rsid w:val="00D03407"/>
    <w:rsid w:val="00D332CD"/>
    <w:rsid w:val="00D63794"/>
    <w:rsid w:val="00DF7493"/>
    <w:rsid w:val="00E5185D"/>
    <w:rsid w:val="00E9465A"/>
    <w:rsid w:val="00EB4CA9"/>
    <w:rsid w:val="00EC294E"/>
    <w:rsid w:val="00F01EF2"/>
    <w:rsid w:val="00F25114"/>
    <w:rsid w:val="00F26C4B"/>
    <w:rsid w:val="00F41DA7"/>
    <w:rsid w:val="00F640ED"/>
    <w:rsid w:val="00FA17A3"/>
    <w:rsid w:val="00FA2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F4AB0B8"/>
  <w15:docId w15:val="{2FC2379C-27A8-49CC-B814-3B36C9492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PE" w:eastAsia="es-P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11C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11C85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E518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6841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45A9FA-2032-40ED-B7C2-B6C58673FE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364</Words>
  <Characters>2007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LDS Church</Company>
  <LinksUpToDate>false</LinksUpToDate>
  <CharactersWithSpaces>2367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fpesanjuan</dc:creator>
  <cp:lastModifiedBy>Julio A. Gonzales Gómez</cp:lastModifiedBy>
  <cp:revision>7</cp:revision>
  <cp:lastPrinted>2013-01-29T18:05:00Z</cp:lastPrinted>
  <dcterms:created xsi:type="dcterms:W3CDTF">2013-01-29T17:49:00Z</dcterms:created>
  <dcterms:modified xsi:type="dcterms:W3CDTF">2016-09-25T00:06:00Z</dcterms:modified>
</cp:coreProperties>
</file>